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96" w:rsidRPr="004C1D96" w:rsidRDefault="004C1D96" w:rsidP="004C1D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C1D96">
        <w:rPr>
          <w:rFonts w:ascii="Arial" w:hAnsi="Arial" w:cs="Arial"/>
          <w:b/>
          <w:bCs/>
          <w:sz w:val="24"/>
          <w:szCs w:val="24"/>
        </w:rPr>
        <w:t>Особенности трудоустройства инвалидов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К.Г. Шуйская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Журнал "Делопроизводство и кадры", N 6, июнь 2015 г.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Инвалиды являются особой категорией работников, ведь к ним не могут быть применимы общие требования, рассчитанные </w:t>
      </w:r>
      <w:proofErr w:type="gramStart"/>
      <w:r w:rsidRPr="004C1D96">
        <w:rPr>
          <w:rFonts w:ascii="Arial" w:hAnsi="Arial" w:cs="Arial"/>
          <w:sz w:val="24"/>
          <w:szCs w:val="24"/>
        </w:rPr>
        <w:t>на не имеющих серьезных нарушений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здоровья и ограничений для занятий трудовой деятельностью граждан. Законодатель установил целый ряд социальных гарантий, направленных на обеспечение инвалидам равных с другими гражданами возможностей в реализации гражданских, экономических, политических и других прав и свобод. Сфера трудовых отношений не является исключением. В нашей статье мы рассмотрим, каковы особенности приема на работу и правового регулирования трудоустройства людей с ограниченными возможностями, какие меры поддержки установлены государством для этой категории работников и иные вопросы, касающиеся этой темы.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sub_119"/>
      <w:r w:rsidRPr="004C1D96">
        <w:rPr>
          <w:rFonts w:ascii="Arial" w:hAnsi="Arial" w:cs="Arial"/>
          <w:b/>
          <w:bCs/>
          <w:sz w:val="24"/>
          <w:szCs w:val="24"/>
        </w:rPr>
        <w:t>Понятие инвалида и его социальный статус</w:t>
      </w:r>
    </w:p>
    <w:bookmarkEnd w:id="0"/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Под ограничением жизнедеятельности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</w:t>
      </w:r>
      <w:hyperlink w:anchor="sub_1" w:history="1">
        <w:r w:rsidRPr="004C1D96">
          <w:rPr>
            <w:rFonts w:ascii="Arial" w:hAnsi="Arial" w:cs="Arial"/>
            <w:sz w:val="24"/>
            <w:szCs w:val="24"/>
          </w:rPr>
          <w:t>*(1)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В зависимости от степени расстройства функций организма по результатам медико-социальной экспертизы гражданину, признанному инвалидом, устанавливается I, II или III группа инвалидности, а гражданину в возрасте до 18 лет - категория "ребенок-инвалид" (при этом группа инвалидности не устанавливается).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Согласно </w:t>
      </w:r>
      <w:hyperlink r:id="rId4" w:history="1">
        <w:r w:rsidRPr="004C1D96">
          <w:rPr>
            <w:rFonts w:ascii="Arial" w:hAnsi="Arial" w:cs="Arial"/>
            <w:sz w:val="24"/>
            <w:szCs w:val="24"/>
          </w:rPr>
          <w:t>трудовому законодательству</w:t>
        </w:r>
      </w:hyperlink>
      <w:r w:rsidRPr="004C1D96">
        <w:rPr>
          <w:rFonts w:ascii="Arial" w:hAnsi="Arial" w:cs="Arial"/>
          <w:sz w:val="24"/>
          <w:szCs w:val="24"/>
        </w:rPr>
        <w:t xml:space="preserve"> каждый гражданин имеет равные возможности для реализации своих трудовых прав и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 Исключение составляют ограничения, прямо предусмотренные федеральным законом, либо обусловленные особой заботой государства о лицах, нуждающихся в повышенной социальной и правовой защите, либо установлены ТК РФ или в случаях и в порядке, которые им предусмотрены,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Под деловыми качествами работника понимается способности физического лица выполнять определенную трудовую функцию с учетом имеющихся у него профессионально-квалификационных качеств (например, наличие определенной </w:t>
      </w:r>
      <w:r w:rsidRPr="004C1D96">
        <w:rPr>
          <w:rFonts w:ascii="Arial" w:hAnsi="Arial" w:cs="Arial"/>
          <w:sz w:val="24"/>
          <w:szCs w:val="24"/>
        </w:rPr>
        <w:lastRenderedPageBreak/>
        <w:t xml:space="preserve">профессии, специальности, квалификации), личностных качеств работника (например, состояние здоровья, наличие определенного уровня образования, опыт работы по данной специальности, в данной </w:t>
      </w:r>
      <w:proofErr w:type="gramStart"/>
      <w:r w:rsidRPr="004C1D96">
        <w:rPr>
          <w:rFonts w:ascii="Arial" w:hAnsi="Arial" w:cs="Arial"/>
          <w:sz w:val="24"/>
          <w:szCs w:val="24"/>
        </w:rPr>
        <w:t>отрасли)</w:t>
      </w:r>
      <w:hyperlink w:anchor="sub_2" w:history="1">
        <w:r w:rsidRPr="004C1D96">
          <w:rPr>
            <w:rFonts w:ascii="Arial" w:hAnsi="Arial" w:cs="Arial"/>
            <w:sz w:val="24"/>
            <w:szCs w:val="24"/>
          </w:rPr>
          <w:t>*</w:t>
        </w:r>
        <w:proofErr w:type="gramEnd"/>
        <w:r w:rsidRPr="004C1D96">
          <w:rPr>
            <w:rFonts w:ascii="Arial" w:hAnsi="Arial" w:cs="Arial"/>
            <w:sz w:val="24"/>
            <w:szCs w:val="24"/>
          </w:rPr>
          <w:t>(2)</w:t>
        </w:r>
      </w:hyperlink>
      <w:r w:rsidRPr="004C1D96">
        <w:rPr>
          <w:rFonts w:ascii="Arial" w:hAnsi="Arial" w:cs="Arial"/>
          <w:sz w:val="24"/>
          <w:szCs w:val="24"/>
        </w:rPr>
        <w:t xml:space="preserve">. Такая позиция изложена в </w:t>
      </w:r>
      <w:hyperlink r:id="rId5" w:history="1">
        <w:r w:rsidRPr="004C1D9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4C1D96">
        <w:rPr>
          <w:rFonts w:ascii="Arial" w:hAnsi="Arial" w:cs="Arial"/>
          <w:sz w:val="24"/>
          <w:szCs w:val="24"/>
        </w:rPr>
        <w:t xml:space="preserve"> Пленума Верховного Суда РФ от 17.03.2004 N 2 "О применении судами Российской Федерации Трудового кодекса Российской Федерации" и исключает вольную трактовку данного термина со стороны работодателя.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120"/>
      <w:r w:rsidRPr="004C1D96">
        <w:rPr>
          <w:rFonts w:ascii="Arial" w:hAnsi="Arial" w:cs="Arial"/>
          <w:b/>
          <w:bCs/>
          <w:sz w:val="24"/>
          <w:szCs w:val="24"/>
        </w:rPr>
        <w:t>Квоты, специальные рабочие места</w:t>
      </w:r>
    </w:p>
    <w:bookmarkEnd w:id="1"/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Право инвалидов на труд и наличие гарантий их занятости закреплены </w:t>
      </w:r>
      <w:hyperlink r:id="rId6" w:history="1">
        <w:r w:rsidRPr="004C1D96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от 24.11.1995 N 181-ФЗ "О социальной защите инвалидов в Российской Федерации". Этим же законом субъектам РФ предписывается устанавливать для организаций численностью более 100 человек квоту на прием инвалидов: не менее 2% и не более 4% от среднесписочной численности работников. При этом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Предприятие должно встать на учет в учреждении по квотированию рабочих мест в своем регионе в порядке, который установлен местным законодательством, и ежеквартально предоставлять в службу занятости сведения о выполнении квоты для приема на работу инвалидов. </w:t>
      </w:r>
      <w:hyperlink r:id="rId7" w:history="1">
        <w:r w:rsidRPr="004C1D96">
          <w:rPr>
            <w:rFonts w:ascii="Arial" w:hAnsi="Arial" w:cs="Arial"/>
            <w:sz w:val="24"/>
            <w:szCs w:val="24"/>
          </w:rPr>
          <w:t>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"О социальной защите инвалидов в Российской Федерации" установлена обязанность работодателя представлять, которая необходима для организации занятости инвалидов. Помимо этого, согласно </w:t>
      </w:r>
      <w:hyperlink r:id="rId8" w:history="1">
        <w:r w:rsidRPr="004C1D96">
          <w:rPr>
            <w:rFonts w:ascii="Arial" w:hAnsi="Arial" w:cs="Arial"/>
            <w:sz w:val="24"/>
            <w:szCs w:val="24"/>
          </w:rPr>
          <w:t>Закону</w:t>
        </w:r>
      </w:hyperlink>
      <w:r w:rsidRPr="004C1D96">
        <w:rPr>
          <w:rFonts w:ascii="Arial" w:hAnsi="Arial" w:cs="Arial"/>
          <w:sz w:val="24"/>
          <w:szCs w:val="24"/>
        </w:rPr>
        <w:t xml:space="preserve"> "О занятости населения в Российской </w:t>
      </w:r>
      <w:bookmarkStart w:id="2" w:name="_GoBack"/>
      <w:bookmarkEnd w:id="2"/>
      <w:r w:rsidRPr="004C1D96">
        <w:rPr>
          <w:rFonts w:ascii="Arial" w:hAnsi="Arial" w:cs="Arial"/>
          <w:sz w:val="24"/>
          <w:szCs w:val="24"/>
        </w:rPr>
        <w:t>Федерации</w:t>
      </w:r>
      <w:proofErr w:type="gramStart"/>
      <w:r w:rsidRPr="004C1D96">
        <w:rPr>
          <w:rFonts w:ascii="Arial" w:hAnsi="Arial" w:cs="Arial"/>
          <w:sz w:val="24"/>
          <w:szCs w:val="24"/>
        </w:rPr>
        <w:t>"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работодатели должны ежемесячно предоставлять органам службы занятости информацию о выполнении квоты для приема на работу инвалидов.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Работодатель может обратиться с просьбой направить к нему для трудоустройства работников с ограниченными возможностями в общественное объединение инвалидов, которые, кстати говоря, освобождаются от обязательного квотирования рабочих мест для инвалидов.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За нарушение прав инвалидов в области трудоустройства и занятости работодатель может быть привлечен к административной ответственности.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является административным правонарушением и влечет наложение административного штрафа на должностных лиц в размере от пяти тысяч до десяти тысяч рублей (</w:t>
      </w:r>
      <w:hyperlink r:id="rId9" w:history="1">
        <w:r w:rsidRPr="004C1D96">
          <w:rPr>
            <w:rFonts w:ascii="Arial" w:hAnsi="Arial" w:cs="Arial"/>
            <w:sz w:val="24"/>
            <w:szCs w:val="24"/>
          </w:rPr>
          <w:t>ст. 5.42</w:t>
        </w:r>
      </w:hyperlink>
      <w:r w:rsidRPr="004C1D96">
        <w:rPr>
          <w:rFonts w:ascii="Arial" w:hAnsi="Arial" w:cs="Arial"/>
          <w:sz w:val="24"/>
          <w:szCs w:val="24"/>
        </w:rPr>
        <w:t xml:space="preserve"> КоАП РФ). А непредставление либо несвоевременное (не в полном объеме, искаженное) представление необходимых сведений в органы службы занятости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 (</w:t>
      </w:r>
      <w:hyperlink r:id="rId10" w:history="1">
        <w:r w:rsidRPr="004C1D96">
          <w:rPr>
            <w:rFonts w:ascii="Arial" w:hAnsi="Arial" w:cs="Arial"/>
            <w:sz w:val="24"/>
            <w:szCs w:val="24"/>
          </w:rPr>
          <w:t>ст. 19.7</w:t>
        </w:r>
      </w:hyperlink>
      <w:r w:rsidRPr="004C1D96">
        <w:rPr>
          <w:rFonts w:ascii="Arial" w:hAnsi="Arial" w:cs="Arial"/>
          <w:sz w:val="24"/>
          <w:szCs w:val="24"/>
        </w:rPr>
        <w:t xml:space="preserve"> КоАП РФ).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Помимо квотирования рабочих мест для инвалидов, работодателем предусмотрен еще один способ обеспечения занятости людей с ограниченными возможностями - создание специальных рабочих мест.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</w:t>
      </w:r>
      <w:r w:rsidRPr="004C1D96">
        <w:rPr>
          <w:rFonts w:ascii="Arial" w:hAnsi="Arial" w:cs="Arial"/>
          <w:sz w:val="24"/>
          <w:szCs w:val="24"/>
        </w:rPr>
        <w:lastRenderedPageBreak/>
        <w:t>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</w:t>
      </w:r>
      <w:hyperlink w:anchor="sub_3" w:history="1">
        <w:r w:rsidRPr="004C1D96">
          <w:rPr>
            <w:rFonts w:ascii="Arial" w:hAnsi="Arial" w:cs="Arial"/>
            <w:sz w:val="24"/>
            <w:szCs w:val="24"/>
          </w:rPr>
          <w:t>*(3)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" w:name="sub_121"/>
      <w:r w:rsidRPr="004C1D96">
        <w:rPr>
          <w:rFonts w:ascii="Arial" w:hAnsi="Arial" w:cs="Arial"/>
          <w:b/>
          <w:bCs/>
          <w:sz w:val="24"/>
          <w:szCs w:val="24"/>
        </w:rPr>
        <w:t>Прием инвалида на работу</w:t>
      </w:r>
    </w:p>
    <w:bookmarkEnd w:id="3"/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Итак, обязан ли кандидат на замещение вакантной должности предоставить документ, подтверждающий наличие инвалидности? Нет, при заключении трудового договора работодатель не может заставить гражданина в обязательном порядке предоставить ему сведения о наличии у него инвалидности, поскольку работник может пожелать оставить это в тайне. В </w:t>
      </w:r>
      <w:hyperlink r:id="rId11" w:history="1">
        <w:r w:rsidRPr="004C1D96">
          <w:rPr>
            <w:rFonts w:ascii="Arial" w:hAnsi="Arial" w:cs="Arial"/>
            <w:sz w:val="24"/>
            <w:szCs w:val="24"/>
          </w:rPr>
          <w:t>ст. 65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 содержится перечень документов, которые необходимо предоставить работодателю для заключения трудового договора. В этом списке документ об установлении инвалидности не числится. Исключением из этого правила являются те случаи, когда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предусматривается необходимость предъявления при заключении трудового договора дополнительных документов, в том числе справки о состоянии здоровья.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Однако если сотрудник хочет использовать льготы и гарантии, установленные для инвалидов, он должен предоставить документы, подтверждающие у него наличие этого статуса.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Информация об инвалидности подтверждается следующими документами: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справкой медико-социальной экспертизы, в которой указываются группа инвалидности и степень ограничения способности к трудовой деятельности;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индивидуальной программы реабилитации инвалида (ИПР), в которой отмечены особенные требования к трудовой деятельности.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Предоставляемые инвалиду льготы и особые условия труда работодатель должен зафиксировать в трудовом договоре. Однако если работнику-инвалиду после прохождения переосвидетельствования группа инвалидности установлена не будет, то в трудовой договор необходимо будет внести изменения, касающиеся установления ему нормальной продолжительности рабочего времени.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заключении трудового договора с инвалидом нужно учесть все требования организации его будущего рабочего места, которое должно соответствовать программе реабилитации, в которой содержатся сведения о причинах и характере заболевания, рекомендации по организации труда и сведения о наличии каких-либо ограничений.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В остальном прием на работу инвалида осуществляется обычном порядке, предусмотренном для всех работников в соответствии с положениями </w:t>
      </w:r>
      <w:hyperlink r:id="rId12" w:history="1">
        <w:r w:rsidRPr="004C1D96">
          <w:rPr>
            <w:rFonts w:ascii="Arial" w:hAnsi="Arial" w:cs="Arial"/>
            <w:sz w:val="24"/>
            <w:szCs w:val="24"/>
          </w:rPr>
          <w:t>гл. 11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" w:name="sub_122"/>
      <w:r w:rsidRPr="004C1D96">
        <w:rPr>
          <w:rFonts w:ascii="Arial" w:hAnsi="Arial" w:cs="Arial"/>
          <w:b/>
          <w:bCs/>
          <w:sz w:val="24"/>
          <w:szCs w:val="24"/>
        </w:rPr>
        <w:t>Рабочее время и время отдыха</w:t>
      </w:r>
    </w:p>
    <w:bookmarkEnd w:id="4"/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Рабочее время - это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(а также иные периоды времени, которые в соответствии с законами и иными нормативными правовыми актами относятся к рабочему времени). </w:t>
      </w:r>
      <w:hyperlink r:id="rId13" w:history="1">
        <w:r w:rsidRPr="004C1D96">
          <w:rPr>
            <w:rFonts w:ascii="Arial" w:hAnsi="Arial" w:cs="Arial"/>
            <w:sz w:val="24"/>
            <w:szCs w:val="24"/>
          </w:rPr>
          <w:t>Трудовым кодексом</w:t>
        </w:r>
      </w:hyperlink>
      <w:r w:rsidRPr="004C1D96">
        <w:rPr>
          <w:rFonts w:ascii="Arial" w:hAnsi="Arial" w:cs="Arial"/>
          <w:sz w:val="24"/>
          <w:szCs w:val="24"/>
        </w:rPr>
        <w:t xml:space="preserve"> предусмотрено, что нормальная продолжительность рабочего времени не может превышать 40 часов в неделю.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Это правило касается основной группы работников. Для инвалидов I и II групп </w:t>
      </w:r>
      <w:hyperlink r:id="rId14" w:history="1">
        <w:r w:rsidRPr="004C1D96">
          <w:rPr>
            <w:rFonts w:ascii="Arial" w:hAnsi="Arial" w:cs="Arial"/>
            <w:sz w:val="24"/>
            <w:szCs w:val="24"/>
          </w:rPr>
          <w:t>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"О социальной защите инвалидов в Российской Федерации" и </w:t>
      </w:r>
      <w:hyperlink r:id="rId15" w:history="1">
        <w:r w:rsidRPr="004C1D96">
          <w:rPr>
            <w:rFonts w:ascii="Arial" w:hAnsi="Arial" w:cs="Arial"/>
            <w:sz w:val="24"/>
            <w:szCs w:val="24"/>
          </w:rPr>
          <w:t>Трудовым кодексом</w:t>
        </w:r>
      </w:hyperlink>
      <w:r w:rsidRPr="004C1D96">
        <w:rPr>
          <w:rFonts w:ascii="Arial" w:hAnsi="Arial" w:cs="Arial"/>
          <w:sz w:val="24"/>
          <w:szCs w:val="24"/>
        </w:rPr>
        <w:t xml:space="preserve"> установлена сокращенная продолжительность рабочего времени - не более 35 часов в неделю. При этом в правилах внутреннего трудового распорядка должны содержаться общие условия о сокращенной продолжительности рабочего времени.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Что касается инвалидов III группы, то поскольку законом для этой категории не предусмотрена сокращенная продолжительность рабочего времени, для них чаще всего устанавливается режим неполного рабочего времени с оплатой труда пропорционально отработанному времени или в зависимости от выполненного объема работ.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этом для инвалидов всех групп продолжительность ежедневной работы (смены) не должна превышать времени, определенного медицинским заключением.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</w:t>
      </w:r>
      <w:hyperlink w:anchor="sub_4" w:history="1">
        <w:r w:rsidRPr="004C1D96">
          <w:rPr>
            <w:rFonts w:ascii="Arial" w:hAnsi="Arial" w:cs="Arial"/>
            <w:sz w:val="24"/>
            <w:szCs w:val="24"/>
          </w:rPr>
          <w:t>*(4)</w:t>
        </w:r>
      </w:hyperlink>
      <w:r w:rsidRPr="004C1D96">
        <w:rPr>
          <w:rFonts w:ascii="Arial" w:hAnsi="Arial" w:cs="Arial"/>
          <w:sz w:val="24"/>
          <w:szCs w:val="24"/>
        </w:rPr>
        <w:t xml:space="preserve">. Аналогичные условия установлены для привлечения инвалидов к работе в ночное время (период времени с 22 часов до 6 часов), в праздничные и выходные дни. При этом работник должен быть ознакомлен в письменной форме с правом отказа </w:t>
      </w:r>
      <w:proofErr w:type="gramStart"/>
      <w:r w:rsidRPr="004C1D96">
        <w:rPr>
          <w:rFonts w:ascii="Arial" w:hAnsi="Arial" w:cs="Arial"/>
          <w:sz w:val="24"/>
          <w:szCs w:val="24"/>
        </w:rPr>
        <w:t>от работ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перечисленных выше работ.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Также, помимо всего названного, работающие инвалиды имеют право на отпуск без сохранения заработной платы продолжительностью до 60 календарных дней в году и ежегодный отпуск продолжительностью не менее 30 календарных дней.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Кроме того, инвалиды-чернобыльцы имеют право на ежегодный очередной оплачиваемый отпуск в удобное для них время, а также на дополнительный отпуск продолжительностью 14 дней, который оплачивается органами социальной защиты населения</w:t>
      </w:r>
      <w:hyperlink w:anchor="sub_5" w:history="1">
        <w:r w:rsidRPr="004C1D96">
          <w:rPr>
            <w:rFonts w:ascii="Arial" w:hAnsi="Arial" w:cs="Arial"/>
            <w:sz w:val="24"/>
            <w:szCs w:val="24"/>
          </w:rPr>
          <w:t>*(5)</w:t>
        </w:r>
      </w:hyperlink>
      <w:r w:rsidRPr="004C1D96">
        <w:rPr>
          <w:rFonts w:ascii="Arial" w:hAnsi="Arial" w:cs="Arial"/>
          <w:sz w:val="24"/>
          <w:szCs w:val="24"/>
        </w:rPr>
        <w:t xml:space="preserve">. Для получения дополнительного отпуска работодатель должен выдать работнику справку о размере среднего заработка с указанием причитающейся к выплате итоговой суммы (за вычетом налогов) и периоде, за который предоставляется отпуск. Справка подписывается руководителем организации и главным бухгалтером и заверяется печатью. Указанная процедура предусмотрена в </w:t>
      </w:r>
      <w:hyperlink r:id="rId16" w:history="1">
        <w:r w:rsidRPr="004C1D96">
          <w:rPr>
            <w:rFonts w:ascii="Arial" w:hAnsi="Arial" w:cs="Arial"/>
            <w:sz w:val="24"/>
            <w:szCs w:val="24"/>
          </w:rPr>
          <w:t>постановлении</w:t>
        </w:r>
      </w:hyperlink>
      <w:r w:rsidRPr="004C1D96">
        <w:rPr>
          <w:rFonts w:ascii="Arial" w:hAnsi="Arial" w:cs="Arial"/>
          <w:sz w:val="24"/>
          <w:szCs w:val="24"/>
        </w:rPr>
        <w:t xml:space="preserve"> Правительства РФ от 03.03.2007 N 136 "О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" w:name="sub_123"/>
      <w:r w:rsidRPr="004C1D96">
        <w:rPr>
          <w:rFonts w:ascii="Arial" w:hAnsi="Arial" w:cs="Arial"/>
          <w:b/>
          <w:bCs/>
          <w:sz w:val="24"/>
          <w:szCs w:val="24"/>
        </w:rPr>
        <w:t>Гигиенические и индивидуальные требования к условиям труда инвалидов</w:t>
      </w:r>
    </w:p>
    <w:bookmarkEnd w:id="5"/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Ранее нами было отмечено, что работодатель обязан создавать для инвалидов условия труда, соответствующие индивидуальной программе реабилитации. Помимо этой программы, работодателю необходимо учитывать требования </w:t>
      </w:r>
      <w:hyperlink r:id="rId17" w:history="1">
        <w:r w:rsidRPr="004C1D96">
          <w:rPr>
            <w:rFonts w:ascii="Arial" w:hAnsi="Arial" w:cs="Arial"/>
            <w:sz w:val="24"/>
            <w:szCs w:val="24"/>
          </w:rPr>
          <w:t>санитарных правил</w:t>
        </w:r>
      </w:hyperlink>
      <w:r w:rsidRPr="004C1D96">
        <w:rPr>
          <w:rFonts w:ascii="Arial" w:hAnsi="Arial" w:cs="Arial"/>
          <w:sz w:val="24"/>
          <w:szCs w:val="24"/>
        </w:rPr>
        <w:t xml:space="preserve"> "Гигиенические требования к условиям труда инвалидов", утвержденных </w:t>
      </w:r>
      <w:hyperlink r:id="rId18" w:history="1">
        <w:r w:rsidRPr="004C1D9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C1D96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РФ от 18.05.2009 N 30.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lastRenderedPageBreak/>
        <w:t xml:space="preserve">Данные </w:t>
      </w:r>
      <w:hyperlink r:id="rId19" w:history="1">
        <w:r w:rsidRPr="004C1D96">
          <w:rPr>
            <w:rFonts w:ascii="Arial" w:hAnsi="Arial" w:cs="Arial"/>
            <w:sz w:val="24"/>
            <w:szCs w:val="24"/>
          </w:rPr>
          <w:t>Санитарные правила</w:t>
        </w:r>
      </w:hyperlink>
      <w:r w:rsidRPr="004C1D96">
        <w:rPr>
          <w:rFonts w:ascii="Arial" w:hAnsi="Arial" w:cs="Arial"/>
          <w:sz w:val="24"/>
          <w:szCs w:val="24"/>
        </w:rPr>
        <w:t xml:space="preserve"> приняты в соответствии с </w:t>
      </w:r>
      <w:hyperlink r:id="rId20" w:history="1">
        <w:r w:rsidRPr="004C1D96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от 30.03.1999 N 52-ФЗ "О санитарно-эпидемиологическом благополучии населения", </w:t>
      </w:r>
      <w:hyperlink r:id="rId21" w:history="1">
        <w:r w:rsidRPr="004C1D9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C1D96">
        <w:rPr>
          <w:rFonts w:ascii="Arial" w:hAnsi="Arial" w:cs="Arial"/>
          <w:sz w:val="24"/>
          <w:szCs w:val="24"/>
        </w:rPr>
        <w:t xml:space="preserve"> Правительства РФ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и распространяются на все отрасли экономической деятельности, предприятия, учреждения и организации всех форм собственности независимо от сферы хозяйственной деятельности и ведомственной подчиненности, в которых применяется труд инвалидов</w:t>
      </w:r>
      <w:hyperlink w:anchor="sub_6" w:history="1">
        <w:r w:rsidRPr="004C1D96">
          <w:rPr>
            <w:rFonts w:ascii="Arial" w:hAnsi="Arial" w:cs="Arial"/>
            <w:sz w:val="24"/>
            <w:szCs w:val="24"/>
          </w:rPr>
          <w:t>*(6)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Обратите внимание, что за несоблюдение указанных </w:t>
      </w:r>
      <w:hyperlink r:id="rId22" w:history="1">
        <w:r w:rsidRPr="004C1D96">
          <w:rPr>
            <w:rFonts w:ascii="Arial" w:hAnsi="Arial" w:cs="Arial"/>
            <w:sz w:val="24"/>
            <w:szCs w:val="24"/>
          </w:rPr>
          <w:t>Санитарных правил</w:t>
        </w:r>
      </w:hyperlink>
      <w:r w:rsidRPr="004C1D96">
        <w:rPr>
          <w:rFonts w:ascii="Arial" w:hAnsi="Arial" w:cs="Arial"/>
          <w:sz w:val="24"/>
          <w:szCs w:val="24"/>
        </w:rPr>
        <w:t xml:space="preserve"> работодатель может быть привлечен к административной ответственности, выражающейся в вынесении предупреждения или наложении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 (</w:t>
      </w:r>
      <w:hyperlink r:id="rId23" w:history="1">
        <w:r w:rsidRPr="004C1D96">
          <w:rPr>
            <w:rFonts w:ascii="Arial" w:hAnsi="Arial" w:cs="Arial"/>
            <w:sz w:val="24"/>
            <w:szCs w:val="24"/>
          </w:rPr>
          <w:t>ст. 6.3</w:t>
        </w:r>
      </w:hyperlink>
      <w:r w:rsidRPr="004C1D96">
        <w:rPr>
          <w:rFonts w:ascii="Arial" w:hAnsi="Arial" w:cs="Arial"/>
          <w:sz w:val="24"/>
          <w:szCs w:val="24"/>
        </w:rPr>
        <w:t xml:space="preserve"> КоАП РФ).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Согласно </w:t>
      </w:r>
      <w:hyperlink r:id="rId24" w:history="1">
        <w:r w:rsidRPr="004C1D96">
          <w:rPr>
            <w:rFonts w:ascii="Arial" w:hAnsi="Arial" w:cs="Arial"/>
            <w:sz w:val="24"/>
            <w:szCs w:val="24"/>
          </w:rPr>
          <w:t>Санитарным правилам</w:t>
        </w:r>
      </w:hyperlink>
      <w:r w:rsidRPr="004C1D96">
        <w:rPr>
          <w:rFonts w:ascii="Arial" w:hAnsi="Arial" w:cs="Arial"/>
          <w:sz w:val="24"/>
          <w:szCs w:val="24"/>
        </w:rPr>
        <w:t xml:space="preserve"> противопоказанными для трудоустройства инвалидов являются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и/или его потомство и условия труда, воздействие которых в течение рабочей смены (или ее части) создает угрозу для жизни, высокий риск возникновения тяжелых форм острых профессиональных поражений, а именно: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физические факторы (шум, вибрация, температура воздуха, влажность и подвижность воздуха, электромагнитные излучения, статическое электричество, освещенность и др.);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химические факторы (запыленность, загазованность воздуха рабочей зоны);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биологические факторы (патогенные микроорганизмы и продукты их жизнедеятельности);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физические, динамические и статические нагрузки при подъеме и перемещении, удержании тяжестей, работе в неудобных вынужденных позах, длительной ходьбе;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нервно-психические нагрузки (сенсорные, эмоциональные, интеллектуальные нагрузки, монотонность, работа в ночную смену, с удлиненным рабочим днем).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Показанными условиями труда для трудоустройства инвалидов являются: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оптимальные и допустимые санитарно-гигиенические условия производственной среды по физическим (шум, вибрация, инфразвук, электромагнитные излучения, пыль, микроклимат), химическим (вредные вещества, вещества-аллергены, аэрозоли и др.) и биологическим (микроорганизмы, включая патогенные, белковые препараты) факторам;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работа с незначительной или умеренной физической, динамической и статической нагрузкой, в отдельных случаях с выраженной физической нагрузкой;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работа преимущественно в свободной позе, сидя, с возможностью смены положения тела, в отдельных случаях - стоя или с возможностью ходьбы;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рабочее место, соответствующее эргономическим требованиям;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работа, не связанная со значительными перемещениями (переходами).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проектировании и организации специальных рабочих мест для инвалидов должно быть предусмотрено: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lastRenderedPageBreak/>
        <w:t>- использование специальных приспособлений для управления и обслуживания оборудования, компенсирующих анатомо-морфологические и физиологические недостатки и ограничения инвалидов;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применение специально разработанного ручного инструмента, форма, размеры и величина сопротивления приводных элементов которого обеспечивают надежный захват и эффективное использование;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расположение органов управления оборудованием, технологической или организационной оснастки, обрабатываемых деталей на рабочем месте в пределах зон досягаемости моторного поля (в горизонтальной и вертикальной плоскостях), учитывающих антропометрические и физические размеры и физические ограничения инвалида;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использование для регулировки высоты рабочей поверхности стола и элементов рабочего стула легко досягаемых и управляемых механизмов, имеющих надежную фиксацию;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выделение дополнительных площадей, обеспечивающих возможность подъезда, разворота на рабочем месте и выполнения работы в инвалидной коляске;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оснащение оборудования и мебели на рабочем месте индикаторами (визуальные, акустические, тактильные), учитывающими возможности и ограничения отдельных групп инвалидов (слепые, слабовидящие, глухие) в восприятии информации для беспрепятственного нахождения своего рабочего места и выполнения работы.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Все элементы стационарного оборудования, предназначенные для пользования инвалидами, должны быть прочно и надежно закреплены. Крепежные детали оборудования, регуляторов, </w:t>
      </w:r>
      <w:proofErr w:type="spellStart"/>
      <w:r w:rsidRPr="004C1D96">
        <w:rPr>
          <w:rFonts w:ascii="Arial" w:hAnsi="Arial" w:cs="Arial"/>
          <w:sz w:val="24"/>
          <w:szCs w:val="24"/>
        </w:rPr>
        <w:t>электровыключателей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 и т.п. не должны выступать за плоскость закрепляемого элемента.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размещении рабочего места инвалида в помещении, где на отдельных участках протекают процессы, противопоказанные для его организма, следует регулировать параметры производственной среды в рабочей зоне инвалида. При этом следует учитывать гигиенические нормативы инфразвука на рабочих местах, гигиенические требования при работе с источниками ультразвука, а также особые требования, устанавливаемые для различных видов инвалидности.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организации рабочих мест для труда инвалидов в помещениях, где уровень шума или вибрации превышает допустимые гигиенические уровни, а мероприятия по защите рабочих мест инвалидов от шума и вибрации при небольшом числе рабочих мест инвалидов экономически нецелесообразны, то следует применять звукопоглотители кулисного типа, звукопоглощающие экраны или различные штучные звукопоглотители.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Звукопоглощающие экраны изготавливают из твердого материала, облицованного звукопоглощающим материалом, обращенным в сторону источника шума. Линейные размеры экрана должны превосходить линейные размеры источника шума не менее чем в три раза.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На рабочих местах инвалидов, организуемых в конторских помещениях, производственные шумы следует снижать при помощи звукопоглощающей облицовки стен, устройства акустических потолков, коврового покрытия полов и расстановки книжных шкафов и стеллажей, изолирующей рабочее место инвалида.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При организации искусственного освещения рабочего места инвалида следует учитывать требования безопасных и благоприятных условий труда. При выборе рациональных источников света следует учитывать светоотдачу источника, цвет света; при установке - </w:t>
      </w:r>
      <w:proofErr w:type="spellStart"/>
      <w:r w:rsidRPr="004C1D96">
        <w:rPr>
          <w:rFonts w:ascii="Arial" w:hAnsi="Arial" w:cs="Arial"/>
          <w:sz w:val="24"/>
          <w:szCs w:val="24"/>
        </w:rPr>
        <w:t>светораспределение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, обеспечивающее образование контрастов на объекте зрительного наблюдения и ослабляющее отраженную </w:t>
      </w:r>
      <w:proofErr w:type="spellStart"/>
      <w:r w:rsidRPr="004C1D96">
        <w:rPr>
          <w:rFonts w:ascii="Arial" w:hAnsi="Arial" w:cs="Arial"/>
          <w:sz w:val="24"/>
          <w:szCs w:val="24"/>
        </w:rPr>
        <w:t>блесткость</w:t>
      </w:r>
      <w:proofErr w:type="spellEnd"/>
      <w:r w:rsidRPr="004C1D96">
        <w:rPr>
          <w:rFonts w:ascii="Arial" w:hAnsi="Arial" w:cs="Arial"/>
          <w:sz w:val="24"/>
          <w:szCs w:val="24"/>
        </w:rPr>
        <w:t>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Установка светильников должна обеспечивать рациональное </w:t>
      </w:r>
      <w:proofErr w:type="spellStart"/>
      <w:r w:rsidRPr="004C1D96">
        <w:rPr>
          <w:rFonts w:ascii="Arial" w:hAnsi="Arial" w:cs="Arial"/>
          <w:sz w:val="24"/>
          <w:szCs w:val="24"/>
        </w:rPr>
        <w:t>светораспределение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. Следует учитывать, что наилучшая направленность света, </w:t>
      </w:r>
      <w:r w:rsidRPr="004C1D96">
        <w:rPr>
          <w:rFonts w:ascii="Arial" w:hAnsi="Arial" w:cs="Arial"/>
          <w:sz w:val="24"/>
          <w:szCs w:val="24"/>
        </w:rPr>
        <w:lastRenderedPageBreak/>
        <w:t xml:space="preserve">увеличивающая контрасты и ослабляющая </w:t>
      </w:r>
      <w:proofErr w:type="spellStart"/>
      <w:r w:rsidRPr="004C1D96">
        <w:rPr>
          <w:rFonts w:ascii="Arial" w:hAnsi="Arial" w:cs="Arial"/>
          <w:sz w:val="24"/>
          <w:szCs w:val="24"/>
        </w:rPr>
        <w:t>блесткость</w:t>
      </w:r>
      <w:proofErr w:type="spellEnd"/>
      <w:r w:rsidRPr="004C1D96">
        <w:rPr>
          <w:rFonts w:ascii="Arial" w:hAnsi="Arial" w:cs="Arial"/>
          <w:sz w:val="24"/>
          <w:szCs w:val="24"/>
        </w:rPr>
        <w:t>, достигается, когда свет падает на рабочее место главным образом сбоку, наискось и сзади.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Производственные, вспомогательные и санитарно-бытовые помещения следует размещать в одно- и двухэтажных зданиях. При размещении производственных помещений выше второго этажа предусматриваются тихоходные пассажирские лифты. Вспомогательные, специальные и санитарно-бытовые помещения располагают в одном здании с производственными цехами или соединяют с ним теплым переходом.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Не допускается размещение постоянных рабочих мест инвалидов в подвальных, цокольных этажах, в зданиях без естественного освещения и воздухообмена.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Объем производственных помещений на одного работающего инвалида принимается не менее 15 куб. м; площадь - не менее 4,5 кв. м; высота - не менее 3,2 м. Технологическое оборудование, площадь проходов, проездов, промежуточного складирования материалов и готовой продукции в указанную площадь не входит.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Архитектурно-планировочные решения рабочих помещений должны исключать возможность скопления оседающей пыли и позволять проводить механизированную уборку. В рабочих помещениях необходимо обеспечить меры борьбы с шумом и вибрацией для доведения их уровней до предельно допустимых. Полы производственных помещений следует предусматривать теплые и не скользкие. Фрамуги и форточки размещают в верхней части окон с устройствами для открытия и закрытия.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На предприятиях, предназначенных для трудоустройства инвалидов, оборудуются помещения для отдыха площадью из расчета 0,3 кв. м на одного работника, но не менее 12 кв. м, в зависимости от группы производственных процессов. Расстояние от производственных помещений до помещений для отдыха - не более 75 м. Эти помещения оборудуются удобной мебелью, в том числе несколькими местами для лежания.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На предприятиях организуются столовые, буфеты, комнаты приема пищи с обеспечением работников горячим питанием, здравпункт, включающий кабинет врача, процедурный кабинет и помещение, в котором могут находиться инвалиды в случае резкого ухудшения здоровья.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В конце каждой смены должна производиться влажная уборка помещений</w:t>
      </w:r>
      <w:hyperlink w:anchor="sub_7" w:history="1">
        <w:r w:rsidRPr="004C1D96">
          <w:rPr>
            <w:rFonts w:ascii="Arial" w:hAnsi="Arial" w:cs="Arial"/>
            <w:sz w:val="24"/>
            <w:szCs w:val="24"/>
          </w:rPr>
          <w:t>*(7)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Перечитанные выше требования </w:t>
      </w:r>
      <w:hyperlink r:id="rId25" w:history="1">
        <w:r w:rsidRPr="004C1D96">
          <w:rPr>
            <w:rFonts w:ascii="Arial" w:hAnsi="Arial" w:cs="Arial"/>
            <w:sz w:val="24"/>
            <w:szCs w:val="24"/>
          </w:rPr>
          <w:t>Санитарных правил</w:t>
        </w:r>
      </w:hyperlink>
      <w:r w:rsidRPr="004C1D96">
        <w:rPr>
          <w:rFonts w:ascii="Arial" w:hAnsi="Arial" w:cs="Arial"/>
          <w:sz w:val="24"/>
          <w:szCs w:val="24"/>
        </w:rPr>
        <w:t xml:space="preserve"> обязательны для соблюдения при трудоустройстве всех инвалидов, однако в правилах также содержатся специальные требования к организации труда инвалидов с поражением отдельных функций и систем организма. При приеме на работу инвалида советуем вам ознакомиться с этими специальными требованиями, чтобы не допустить никаких нарушений при организации рабочего места.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" w:name="sub_124"/>
      <w:r w:rsidRPr="004C1D96">
        <w:rPr>
          <w:rFonts w:ascii="Arial" w:hAnsi="Arial" w:cs="Arial"/>
          <w:b/>
          <w:bCs/>
          <w:sz w:val="24"/>
          <w:szCs w:val="24"/>
        </w:rPr>
        <w:t>Изменение условий трудового договора, заключенного с инвалидом</w:t>
      </w:r>
    </w:p>
    <w:bookmarkEnd w:id="6"/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Может сложиться так, что давно работающий в организации сотрудник стал инвалидом. В таком случае для начала следует выяснить, намерен ли он продолжать работать. Если намерен, то в зависимости от того, какова группа инвалидности и какие рекомендации указаны в индивидуальной программе реабилитации, зависят последующие действия работодателя.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В том случае если работника признали инвалидом I группы (со способностью к трудовой деятельности 3 степени) и работать он больше не сможет, бюро медико-социальной экспертизы констатирует полную утрату способности инвалида к труду, о чем выдается соответствующая справка. В данном случае в индивидуальную программу реабилитации не включаются какие-либо трудовые рекомендации. Трудовой договор может быть расторгнут с ним по основанию, предусмотренному </w:t>
      </w:r>
      <w:hyperlink r:id="rId26" w:history="1">
        <w:r w:rsidRPr="004C1D96">
          <w:rPr>
            <w:rFonts w:ascii="Arial" w:hAnsi="Arial" w:cs="Arial"/>
            <w:sz w:val="24"/>
            <w:szCs w:val="24"/>
          </w:rPr>
          <w:t>п. 5 ч. 1 ст. 83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РФ, - </w:t>
      </w:r>
      <w:r w:rsidRPr="004C1D96">
        <w:rPr>
          <w:rFonts w:ascii="Arial" w:hAnsi="Arial" w:cs="Arial"/>
          <w:sz w:val="24"/>
          <w:szCs w:val="24"/>
        </w:rPr>
        <w:lastRenderedPageBreak/>
        <w:t>признание работника полностью не способным к трудовой деятельности в соответствии с медицинским заключением. При увольнении работнику выплачивается выходное пособие в размере двухнедельного среднего заработка (</w:t>
      </w:r>
      <w:hyperlink r:id="rId27" w:history="1">
        <w:r w:rsidRPr="004C1D96">
          <w:rPr>
            <w:rFonts w:ascii="Arial" w:hAnsi="Arial" w:cs="Arial"/>
            <w:sz w:val="24"/>
            <w:szCs w:val="24"/>
          </w:rPr>
          <w:t>ст. 178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РФ).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В том случае если работника признали инвалидом II или III </w:t>
      </w:r>
      <w:proofErr w:type="gramStart"/>
      <w:r w:rsidRPr="004C1D96">
        <w:rPr>
          <w:rFonts w:ascii="Arial" w:hAnsi="Arial" w:cs="Arial"/>
          <w:sz w:val="24"/>
          <w:szCs w:val="24"/>
        </w:rPr>
        <w:t>групп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и он не желает работать, то сотрудник может написать заявление об увольнении по собственному желанию либо увольнение происходит по соглашению сторон.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Рассмотрим такой случай, когда работника признали инвалидом II или III групп и он делает продолжить трудиться. В таком случае, как ранее мы уже отмечали, большое значение имеет то, что написано в его индивидуальной программе реабилитации, ведь именно ею нужно руководствоваться при совершении любых дальнейших действий.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Если существующие условия труда работника полностью соответствуют рекомендациям, содержащимся в индивидуальной программе реабилитации, перевод на другую работу не требуется и в условия труда, по сути, ничего не меняется. Однако данное обстоятельство не освобождает работодателя от внесения соответствующих изменений в трудовой договор. Выше мы уже перечисляли, какие льготы предоставляются инвалидам. Все изменения режима рабочего времени, продолжительности отпуска и все прочее прописывается в дополнительном соглашении к трудовому договору.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В ином случае работодателем принимаются все необходимые меры, направленные на соблюдение требований индивидуальной программы реабилитации инвалида и создание подходящих условий труда. Если у работодателя имеется такая возможность, он может прибегнуть к переводу работника (с его письменного согласия), при этом при переводе работника на другую нижеоплачиваемую работу у данного работодателя в соответствии с медицинским заключением за ним сохраняется средний заработок по прежней работе в течение одного месяца со дня перевода.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 (</w:t>
      </w:r>
      <w:hyperlink r:id="rId28" w:history="1">
        <w:r w:rsidRPr="004C1D96">
          <w:rPr>
            <w:rFonts w:ascii="Arial" w:hAnsi="Arial" w:cs="Arial"/>
            <w:sz w:val="24"/>
            <w:szCs w:val="24"/>
          </w:rPr>
          <w:t>ст. 182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РФ).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Перевод работника-инвалида на другую работу оформляется следующим образом: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заключается дополнительное соглашение к трудовому договору с указанием новых условий труда;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- издается </w:t>
      </w:r>
      <w:hyperlink r:id="rId29" w:history="1">
        <w:r w:rsidRPr="004C1D96">
          <w:rPr>
            <w:rFonts w:ascii="Arial" w:hAnsi="Arial" w:cs="Arial"/>
            <w:sz w:val="24"/>
            <w:szCs w:val="24"/>
          </w:rPr>
          <w:t>приказ</w:t>
        </w:r>
      </w:hyperlink>
      <w:r w:rsidRPr="004C1D96">
        <w:rPr>
          <w:rFonts w:ascii="Arial" w:hAnsi="Arial" w:cs="Arial"/>
          <w:sz w:val="24"/>
          <w:szCs w:val="24"/>
        </w:rPr>
        <w:t xml:space="preserve"> о переводе работника на другую работу;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- вносятся соответствующие записи в </w:t>
      </w:r>
      <w:hyperlink r:id="rId30" w:history="1">
        <w:r w:rsidRPr="004C1D96">
          <w:rPr>
            <w:rFonts w:ascii="Arial" w:hAnsi="Arial" w:cs="Arial"/>
            <w:sz w:val="24"/>
            <w:szCs w:val="24"/>
          </w:rPr>
          <w:t>трудовую книжку</w:t>
        </w:r>
      </w:hyperlink>
      <w:r w:rsidRPr="004C1D96">
        <w:rPr>
          <w:rFonts w:ascii="Arial" w:hAnsi="Arial" w:cs="Arial"/>
          <w:sz w:val="24"/>
          <w:szCs w:val="24"/>
        </w:rPr>
        <w:t xml:space="preserve"> и личную карточку.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Законом предусмотрен ряд случаев, когда временный перевод на другую работу может осуществляться без согласия работника и никаких исключений для сотрудников-инвалидов не установлено. Однако в этих ситуациях перевод не может быть осуществлен на работу, противопоказанную работнику по состоянию его здоровья.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Если работодатель не сможет создать условия, указанные в индивидуальной программе реабилитации, либо сам работник отказывается от перевода на другую работу, трудовой договор расторгается на основании </w:t>
      </w:r>
      <w:hyperlink r:id="rId31" w:history="1">
        <w:r w:rsidRPr="004C1D96">
          <w:rPr>
            <w:rFonts w:ascii="Arial" w:hAnsi="Arial" w:cs="Arial"/>
            <w:sz w:val="24"/>
            <w:szCs w:val="24"/>
          </w:rPr>
          <w:t>п. 8 ч. 1 ст. 77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РФ. При увольнении сотруднику выплачивается выходное пособие в размере двухнедельного среднего заработка.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7" w:name="sub_125"/>
      <w:r w:rsidRPr="004C1D96">
        <w:rPr>
          <w:rFonts w:ascii="Arial" w:hAnsi="Arial" w:cs="Arial"/>
          <w:b/>
          <w:bCs/>
          <w:sz w:val="24"/>
          <w:szCs w:val="24"/>
        </w:rPr>
        <w:t>Гарантии при сокращении численности штата предприятия</w:t>
      </w:r>
    </w:p>
    <w:bookmarkEnd w:id="7"/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4C1D96">
        <w:rPr>
          <w:rFonts w:ascii="Arial" w:hAnsi="Arial" w:cs="Arial"/>
          <w:sz w:val="24"/>
          <w:szCs w:val="24"/>
        </w:rPr>
        <w:t>положениям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Pr="004C1D96">
          <w:rPr>
            <w:rFonts w:ascii="Arial" w:hAnsi="Arial" w:cs="Arial"/>
            <w:sz w:val="24"/>
            <w:szCs w:val="24"/>
          </w:rPr>
          <w:t>ст. 179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 при равной производительности труда и квалификации при сокращении численности или штата работников предпочтение в оставлении на работе отдается среди прочих работникам, получившим в период работы </w:t>
      </w:r>
      <w:r w:rsidRPr="004C1D96">
        <w:rPr>
          <w:rFonts w:ascii="Arial" w:hAnsi="Arial" w:cs="Arial"/>
          <w:sz w:val="24"/>
          <w:szCs w:val="24"/>
        </w:rPr>
        <w:lastRenderedPageBreak/>
        <w:t>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Помимо указанных в </w:t>
      </w:r>
      <w:hyperlink r:id="rId33" w:history="1">
        <w:r w:rsidRPr="004C1D96">
          <w:rPr>
            <w:rFonts w:ascii="Arial" w:hAnsi="Arial" w:cs="Arial"/>
            <w:sz w:val="24"/>
            <w:szCs w:val="24"/>
          </w:rPr>
          <w:t>Трудом кодексе</w:t>
        </w:r>
      </w:hyperlink>
      <w:r w:rsidRPr="004C1D96">
        <w:rPr>
          <w:rFonts w:ascii="Arial" w:hAnsi="Arial" w:cs="Arial"/>
          <w:sz w:val="24"/>
          <w:szCs w:val="24"/>
        </w:rPr>
        <w:t xml:space="preserve"> лиц, преимущественное право на оставление на работе при сокращении численности или штата имеют: инвалиды вследствие чернобыльской катастрофы</w:t>
      </w:r>
      <w:hyperlink w:anchor="sub_8" w:history="1">
        <w:r w:rsidRPr="004C1D96">
          <w:rPr>
            <w:rFonts w:ascii="Arial" w:hAnsi="Arial" w:cs="Arial"/>
            <w:sz w:val="24"/>
            <w:szCs w:val="24"/>
          </w:rPr>
          <w:t>*(8)</w:t>
        </w:r>
      </w:hyperlink>
      <w:r w:rsidRPr="004C1D96">
        <w:rPr>
          <w:rFonts w:ascii="Arial" w:hAnsi="Arial" w:cs="Arial"/>
          <w:sz w:val="24"/>
          <w:szCs w:val="24"/>
        </w:rPr>
        <w:t xml:space="preserve">, инвалиды вследствие воздействия радиации в результате аварии в 1957 г. на производственном объединении "Маяк" и сбросов радиоактивных отходов в реку </w:t>
      </w:r>
      <w:proofErr w:type="spellStart"/>
      <w:r w:rsidRPr="004C1D96">
        <w:rPr>
          <w:rFonts w:ascii="Arial" w:hAnsi="Arial" w:cs="Arial"/>
          <w:sz w:val="24"/>
          <w:szCs w:val="24"/>
        </w:rPr>
        <w:t>Теча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 и члены их семей, потерявших кормильца из числа вышеуказанных граждан-инвалидов, если смерть такого гражданина явилась следствием воздействия радиации в результате аварии в 1957 г. на производственном объединении "Маяк" и сбросов радиоактивных отходов в реку </w:t>
      </w:r>
      <w:proofErr w:type="spellStart"/>
      <w:r w:rsidRPr="004C1D96">
        <w:rPr>
          <w:rFonts w:ascii="Arial" w:hAnsi="Arial" w:cs="Arial"/>
          <w:sz w:val="24"/>
          <w:szCs w:val="24"/>
        </w:rPr>
        <w:t>Теча</w:t>
      </w:r>
      <w:proofErr w:type="spellEnd"/>
      <w:r w:rsidRPr="004C1D96">
        <w:rPr>
          <w:rFonts w:ascii="Arial" w:hAnsi="Arial" w:cs="Arial"/>
          <w:sz w:val="24"/>
          <w:szCs w:val="24"/>
        </w:rPr>
        <w:fldChar w:fldCharType="begin"/>
      </w:r>
      <w:r w:rsidRPr="004C1D96">
        <w:rPr>
          <w:rFonts w:ascii="Arial" w:hAnsi="Arial" w:cs="Arial"/>
          <w:sz w:val="24"/>
          <w:szCs w:val="24"/>
        </w:rPr>
        <w:instrText>HYPERLINK \l "sub_9"</w:instrText>
      </w:r>
      <w:r w:rsidRPr="004C1D96">
        <w:rPr>
          <w:rFonts w:ascii="Arial" w:hAnsi="Arial" w:cs="Arial"/>
          <w:sz w:val="24"/>
          <w:szCs w:val="24"/>
        </w:rPr>
      </w:r>
      <w:r w:rsidRPr="004C1D96">
        <w:rPr>
          <w:rFonts w:ascii="Arial" w:hAnsi="Arial" w:cs="Arial"/>
          <w:sz w:val="24"/>
          <w:szCs w:val="24"/>
        </w:rPr>
        <w:fldChar w:fldCharType="separate"/>
      </w:r>
      <w:r w:rsidRPr="004C1D96">
        <w:rPr>
          <w:rFonts w:ascii="Arial" w:hAnsi="Arial" w:cs="Arial"/>
          <w:sz w:val="24"/>
          <w:szCs w:val="24"/>
        </w:rPr>
        <w:t>*(9)</w:t>
      </w:r>
      <w:r w:rsidRPr="004C1D96">
        <w:rPr>
          <w:rFonts w:ascii="Arial" w:hAnsi="Arial" w:cs="Arial"/>
          <w:sz w:val="24"/>
          <w:szCs w:val="24"/>
        </w:rPr>
        <w:fldChar w:fldCharType="end"/>
      </w:r>
      <w:r w:rsidRPr="004C1D96">
        <w:rPr>
          <w:rFonts w:ascii="Arial" w:hAnsi="Arial" w:cs="Arial"/>
          <w:sz w:val="24"/>
          <w:szCs w:val="24"/>
        </w:rPr>
        <w:t>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b/>
          <w:bCs/>
          <w:sz w:val="24"/>
          <w:szCs w:val="24"/>
        </w:rPr>
        <w:t>Для справки.</w:t>
      </w:r>
      <w:r w:rsidRPr="004C1D96">
        <w:rPr>
          <w:rFonts w:ascii="Arial" w:hAnsi="Arial" w:cs="Arial"/>
          <w:sz w:val="24"/>
          <w:szCs w:val="24"/>
        </w:rPr>
        <w:t xml:space="preserve"> В 2015 году и плановый период 2016 и 2017 годов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60% размеров страховых тарифов, которые установлены </w:t>
      </w:r>
      <w:hyperlink r:id="rId34" w:history="1">
        <w:r w:rsidRPr="004C1D96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от 22.12.2005 N 179-ФЗ "О страховых тарифах на обязательное социальное страхование от несчастных случаев на производстве и профессиональных заболеваний на 2006 год", индивидуальными предпринимателями в части начисленных по всем основаниям независимо от источников финансирования выплат в денежной и (или) натуральной формах (включая в соответствующих случаях вознаграждения по гражданско-правовым договорам) работникам, являющимся инвалидами I, II или III группы</w:t>
      </w:r>
      <w:hyperlink w:anchor="sub_10" w:history="1">
        <w:r w:rsidRPr="004C1D96">
          <w:rPr>
            <w:rFonts w:ascii="Arial" w:hAnsi="Arial" w:cs="Arial"/>
            <w:sz w:val="24"/>
            <w:szCs w:val="24"/>
          </w:rPr>
          <w:t>*(10)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1D96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"/>
      <w:r w:rsidRPr="004C1D96">
        <w:rPr>
          <w:rFonts w:ascii="Arial" w:hAnsi="Arial" w:cs="Arial"/>
          <w:sz w:val="24"/>
          <w:szCs w:val="24"/>
        </w:rPr>
        <w:t xml:space="preserve">*(1) О социальной защите инвалидов в Российской Федерации: </w:t>
      </w:r>
      <w:hyperlink r:id="rId35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24.11.1995 N 181-ФЗ (ред. </w:t>
      </w:r>
      <w:hyperlink r:id="rId36" w:history="1">
        <w:r w:rsidRPr="004C1D96">
          <w:rPr>
            <w:rFonts w:ascii="Arial" w:hAnsi="Arial" w:cs="Arial"/>
            <w:sz w:val="24"/>
            <w:szCs w:val="24"/>
          </w:rPr>
          <w:t>от 21.07.2014</w:t>
        </w:r>
      </w:hyperlink>
      <w:r w:rsidRPr="004C1D96">
        <w:rPr>
          <w:rFonts w:ascii="Arial" w:hAnsi="Arial" w:cs="Arial"/>
          <w:sz w:val="24"/>
          <w:szCs w:val="24"/>
        </w:rPr>
        <w:t xml:space="preserve">, с изм. </w:t>
      </w:r>
      <w:hyperlink r:id="rId37" w:history="1">
        <w:r w:rsidRPr="004C1D96">
          <w:rPr>
            <w:rFonts w:ascii="Arial" w:hAnsi="Arial" w:cs="Arial"/>
            <w:sz w:val="24"/>
            <w:szCs w:val="24"/>
          </w:rPr>
          <w:t>от 06.04.2015</w:t>
        </w:r>
      </w:hyperlink>
      <w:r w:rsidRPr="004C1D96">
        <w:rPr>
          <w:rFonts w:ascii="Arial" w:hAnsi="Arial" w:cs="Arial"/>
          <w:sz w:val="24"/>
          <w:szCs w:val="24"/>
        </w:rPr>
        <w:t>) // Собрание законодательства РФ, 27.11.1995, N 48, ст. 4563.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"/>
      <w:bookmarkEnd w:id="8"/>
      <w:r w:rsidRPr="004C1D96">
        <w:rPr>
          <w:rFonts w:ascii="Arial" w:hAnsi="Arial" w:cs="Arial"/>
          <w:sz w:val="24"/>
          <w:szCs w:val="24"/>
        </w:rPr>
        <w:t xml:space="preserve">*(2) О применении судами Российской Федерации Трудового кодекса Российской Федерации: </w:t>
      </w:r>
      <w:hyperlink r:id="rId38" w:history="1">
        <w:r w:rsidRPr="004C1D9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4C1D96">
        <w:rPr>
          <w:rFonts w:ascii="Arial" w:hAnsi="Arial" w:cs="Arial"/>
          <w:sz w:val="24"/>
          <w:szCs w:val="24"/>
        </w:rPr>
        <w:t xml:space="preserve"> Пленума Верховного Суда РФ от 17.03.2004 N 2 (ред. </w:t>
      </w:r>
      <w:hyperlink r:id="rId39" w:history="1">
        <w:r w:rsidRPr="004C1D96">
          <w:rPr>
            <w:rFonts w:ascii="Arial" w:hAnsi="Arial" w:cs="Arial"/>
            <w:sz w:val="24"/>
            <w:szCs w:val="24"/>
          </w:rPr>
          <w:t>от 28.09.2010</w:t>
        </w:r>
      </w:hyperlink>
      <w:r w:rsidRPr="004C1D96">
        <w:rPr>
          <w:rFonts w:ascii="Arial" w:hAnsi="Arial" w:cs="Arial"/>
          <w:sz w:val="24"/>
          <w:szCs w:val="24"/>
        </w:rPr>
        <w:t>) // Российская газета, N 72, 08.04.2004.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"/>
      <w:bookmarkEnd w:id="9"/>
      <w:r w:rsidRPr="004C1D96">
        <w:rPr>
          <w:rFonts w:ascii="Arial" w:hAnsi="Arial" w:cs="Arial"/>
          <w:sz w:val="24"/>
          <w:szCs w:val="24"/>
        </w:rPr>
        <w:t xml:space="preserve">*(3) О социальной защите инвалидов в Российской Федерации: </w:t>
      </w:r>
      <w:hyperlink r:id="rId40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24.11.1995 N 181-ФЗ (ред. </w:t>
      </w:r>
      <w:hyperlink r:id="rId41" w:history="1">
        <w:r w:rsidRPr="004C1D96">
          <w:rPr>
            <w:rFonts w:ascii="Arial" w:hAnsi="Arial" w:cs="Arial"/>
            <w:sz w:val="24"/>
            <w:szCs w:val="24"/>
          </w:rPr>
          <w:t>от 21.07.2014</w:t>
        </w:r>
      </w:hyperlink>
      <w:r w:rsidRPr="004C1D96">
        <w:rPr>
          <w:rFonts w:ascii="Arial" w:hAnsi="Arial" w:cs="Arial"/>
          <w:sz w:val="24"/>
          <w:szCs w:val="24"/>
        </w:rPr>
        <w:t xml:space="preserve">, с изм. </w:t>
      </w:r>
      <w:hyperlink r:id="rId42" w:history="1">
        <w:r w:rsidRPr="004C1D96">
          <w:rPr>
            <w:rFonts w:ascii="Arial" w:hAnsi="Arial" w:cs="Arial"/>
            <w:sz w:val="24"/>
            <w:szCs w:val="24"/>
          </w:rPr>
          <w:t>от 06.04.2015</w:t>
        </w:r>
      </w:hyperlink>
      <w:r w:rsidRPr="004C1D96">
        <w:rPr>
          <w:rFonts w:ascii="Arial" w:hAnsi="Arial" w:cs="Arial"/>
          <w:sz w:val="24"/>
          <w:szCs w:val="24"/>
        </w:rPr>
        <w:t>) // Собрание законодательства РФ, 27.11.1995, N 48, ст. 4563.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"/>
      <w:bookmarkEnd w:id="10"/>
      <w:r w:rsidRPr="004C1D96">
        <w:rPr>
          <w:rFonts w:ascii="Arial" w:hAnsi="Arial" w:cs="Arial"/>
          <w:sz w:val="24"/>
          <w:szCs w:val="24"/>
        </w:rPr>
        <w:t xml:space="preserve">*(4) О социальной защите инвалидов в Российской Федерации: </w:t>
      </w:r>
      <w:hyperlink r:id="rId43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24.11.1995 N 181-ФЗ (ред. </w:t>
      </w:r>
      <w:hyperlink r:id="rId44" w:history="1">
        <w:r w:rsidRPr="004C1D96">
          <w:rPr>
            <w:rFonts w:ascii="Arial" w:hAnsi="Arial" w:cs="Arial"/>
            <w:sz w:val="24"/>
            <w:szCs w:val="24"/>
          </w:rPr>
          <w:t>от 21.07.2014</w:t>
        </w:r>
      </w:hyperlink>
      <w:r w:rsidRPr="004C1D96">
        <w:rPr>
          <w:rFonts w:ascii="Arial" w:hAnsi="Arial" w:cs="Arial"/>
          <w:sz w:val="24"/>
          <w:szCs w:val="24"/>
        </w:rPr>
        <w:t xml:space="preserve">, с изм. </w:t>
      </w:r>
      <w:hyperlink r:id="rId45" w:history="1">
        <w:r w:rsidRPr="004C1D96">
          <w:rPr>
            <w:rFonts w:ascii="Arial" w:hAnsi="Arial" w:cs="Arial"/>
            <w:sz w:val="24"/>
            <w:szCs w:val="24"/>
          </w:rPr>
          <w:t>от 06.04.2015</w:t>
        </w:r>
      </w:hyperlink>
      <w:r w:rsidRPr="004C1D96">
        <w:rPr>
          <w:rFonts w:ascii="Arial" w:hAnsi="Arial" w:cs="Arial"/>
          <w:sz w:val="24"/>
          <w:szCs w:val="24"/>
        </w:rPr>
        <w:t>) // Собрание законодательства РФ, 27.11.1995, N 48, ст. 4563.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5"/>
      <w:bookmarkEnd w:id="11"/>
      <w:r w:rsidRPr="004C1D96">
        <w:rPr>
          <w:rFonts w:ascii="Arial" w:hAnsi="Arial" w:cs="Arial"/>
          <w:sz w:val="24"/>
          <w:szCs w:val="24"/>
        </w:rPr>
        <w:t xml:space="preserve">*(5) О социальной защите граждан, подвергшихся воздействию радиации вследствие катастрофы на Чернобыльской АЭС: </w:t>
      </w:r>
      <w:hyperlink r:id="rId46" w:history="1">
        <w:r w:rsidRPr="004C1D96">
          <w:rPr>
            <w:rFonts w:ascii="Arial" w:hAnsi="Arial" w:cs="Arial"/>
            <w:sz w:val="24"/>
            <w:szCs w:val="24"/>
          </w:rPr>
          <w:t>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РФ от 15.05.1991 N 1244-1 // Ведомости СНД и ВС РСФСР, 1991, N 21, ст. 699.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6"/>
      <w:bookmarkEnd w:id="12"/>
      <w:r w:rsidRPr="004C1D96">
        <w:rPr>
          <w:rFonts w:ascii="Arial" w:hAnsi="Arial" w:cs="Arial"/>
          <w:sz w:val="24"/>
          <w:szCs w:val="24"/>
        </w:rPr>
        <w:t xml:space="preserve">*(6) Об утверждении СП 2.2.9.2510-09: </w:t>
      </w:r>
      <w:hyperlink r:id="rId47" w:history="1">
        <w:r w:rsidRPr="004C1D9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4C1D96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18.05.2009 N 30 г. Москва // Российская газета, N 4932, 17.05. 2009 г.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7"/>
      <w:bookmarkEnd w:id="13"/>
      <w:r w:rsidRPr="004C1D96">
        <w:rPr>
          <w:rFonts w:ascii="Arial" w:hAnsi="Arial" w:cs="Arial"/>
          <w:sz w:val="24"/>
          <w:szCs w:val="24"/>
        </w:rPr>
        <w:t xml:space="preserve">*(7) Об утверждении СП 2.2.9.2510-09: </w:t>
      </w:r>
      <w:hyperlink r:id="rId48" w:history="1">
        <w:r w:rsidRPr="004C1D9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4C1D96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18.05.2009 N 30 г. Москва // Российская газета, N 4932, 17.05. 2009 г.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8"/>
      <w:bookmarkEnd w:id="14"/>
      <w:r w:rsidRPr="004C1D96">
        <w:rPr>
          <w:rFonts w:ascii="Arial" w:hAnsi="Arial" w:cs="Arial"/>
          <w:sz w:val="24"/>
          <w:szCs w:val="24"/>
        </w:rPr>
        <w:t xml:space="preserve">*(8) О социальной защите граждан, подвергшихся воздействию радиации вследствие катастрофы на Чернобыльской АЭС: </w:t>
      </w:r>
      <w:hyperlink r:id="rId49" w:history="1">
        <w:r w:rsidRPr="004C1D96">
          <w:rPr>
            <w:rFonts w:ascii="Arial" w:hAnsi="Arial" w:cs="Arial"/>
            <w:sz w:val="24"/>
            <w:szCs w:val="24"/>
          </w:rPr>
          <w:t>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РФ от 15.05.1991 N 1244-1 // Ведомости СНД и ВС РСФСР, 1991, N 21, ст. 699.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9"/>
      <w:bookmarkEnd w:id="15"/>
      <w:r w:rsidRPr="004C1D96">
        <w:rPr>
          <w:rFonts w:ascii="Arial" w:hAnsi="Arial" w:cs="Arial"/>
          <w:sz w:val="24"/>
          <w:szCs w:val="24"/>
        </w:rPr>
        <w:t xml:space="preserve">*(9) О социальной защите граждан Российской Федерации, подвергшихся воздействию радиации вследствие аварии в 1957 году на производственном </w:t>
      </w:r>
      <w:r w:rsidRPr="004C1D96">
        <w:rPr>
          <w:rFonts w:ascii="Arial" w:hAnsi="Arial" w:cs="Arial"/>
          <w:sz w:val="24"/>
          <w:szCs w:val="24"/>
        </w:rPr>
        <w:lastRenderedPageBreak/>
        <w:t xml:space="preserve">объединении "Маяк" и сбросов радиоактивных отходов в реку </w:t>
      </w:r>
      <w:proofErr w:type="spellStart"/>
      <w:r w:rsidRPr="004C1D96">
        <w:rPr>
          <w:rFonts w:ascii="Arial" w:hAnsi="Arial" w:cs="Arial"/>
          <w:sz w:val="24"/>
          <w:szCs w:val="24"/>
        </w:rPr>
        <w:t>Теча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: </w:t>
      </w:r>
      <w:hyperlink r:id="rId50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26.11.1998 N 175-ФЗ (в ред. </w:t>
      </w:r>
      <w:hyperlink r:id="rId51" w:history="1">
        <w:r w:rsidRPr="004C1D96">
          <w:rPr>
            <w:rFonts w:ascii="Arial" w:hAnsi="Arial" w:cs="Arial"/>
            <w:sz w:val="24"/>
            <w:szCs w:val="24"/>
          </w:rPr>
          <w:t>от 23.07.2008</w:t>
        </w:r>
      </w:hyperlink>
      <w:r w:rsidRPr="004C1D96">
        <w:rPr>
          <w:rFonts w:ascii="Arial" w:hAnsi="Arial" w:cs="Arial"/>
          <w:sz w:val="24"/>
          <w:szCs w:val="24"/>
        </w:rPr>
        <w:t>) // Собрание законодательства Российской Федерации от 30.11.1998, N 48, ст. 5850.</w:t>
      </w:r>
    </w:p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"/>
      <w:bookmarkEnd w:id="16"/>
      <w:r w:rsidRPr="004C1D96">
        <w:rPr>
          <w:rFonts w:ascii="Arial" w:hAnsi="Arial" w:cs="Arial"/>
          <w:sz w:val="24"/>
          <w:szCs w:val="24"/>
        </w:rPr>
        <w:t xml:space="preserve">*(10) 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годов: </w:t>
      </w:r>
      <w:hyperlink r:id="rId52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01.12.2014 N 401-ФЗ // Собрание законодательства РФ, 08.12.2014, N 49 (часть VI), ст. 6910.</w:t>
      </w:r>
    </w:p>
    <w:bookmarkEnd w:id="17"/>
    <w:p w:rsidR="004C1D96" w:rsidRPr="004C1D96" w:rsidRDefault="004C1D96" w:rsidP="004C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14FD" w:rsidRPr="004C1D96" w:rsidRDefault="00AF14FD"/>
    <w:sectPr w:rsidR="00AF14FD" w:rsidRPr="004C1D96" w:rsidSect="002121D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E8"/>
    <w:rsid w:val="004C1D96"/>
    <w:rsid w:val="00573BE8"/>
    <w:rsid w:val="00A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3ABF-D6FE-4DE4-9136-33BE4150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912" TargetMode="External"/><Relationship Id="rId18" Type="http://schemas.openxmlformats.org/officeDocument/2006/relationships/hyperlink" Target="garantF1://12067594.0" TargetMode="External"/><Relationship Id="rId26" Type="http://schemas.openxmlformats.org/officeDocument/2006/relationships/hyperlink" Target="garantF1://12025268.835" TargetMode="External"/><Relationship Id="rId39" Type="http://schemas.openxmlformats.org/officeDocument/2006/relationships/hyperlink" Target="garantF1://1696786.101" TargetMode="External"/><Relationship Id="rId21" Type="http://schemas.openxmlformats.org/officeDocument/2006/relationships/hyperlink" Target="garantF1://12020314.0" TargetMode="External"/><Relationship Id="rId34" Type="http://schemas.openxmlformats.org/officeDocument/2006/relationships/hyperlink" Target="garantF1://12043845.201" TargetMode="External"/><Relationship Id="rId42" Type="http://schemas.openxmlformats.org/officeDocument/2006/relationships/hyperlink" Target="garantF1://70840042.17" TargetMode="External"/><Relationship Id="rId47" Type="http://schemas.openxmlformats.org/officeDocument/2006/relationships/hyperlink" Target="garantF1://12067594.0" TargetMode="External"/><Relationship Id="rId50" Type="http://schemas.openxmlformats.org/officeDocument/2006/relationships/hyperlink" Target="garantF1://79742.0" TargetMode="External"/><Relationship Id="rId7" Type="http://schemas.openxmlformats.org/officeDocument/2006/relationships/hyperlink" Target="garantF1://1006450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0731.0" TargetMode="External"/><Relationship Id="rId29" Type="http://schemas.openxmlformats.org/officeDocument/2006/relationships/hyperlink" Target="garantF1://12034807.7000" TargetMode="External"/><Relationship Id="rId11" Type="http://schemas.openxmlformats.org/officeDocument/2006/relationships/hyperlink" Target="garantF1://12025268.6501" TargetMode="External"/><Relationship Id="rId24" Type="http://schemas.openxmlformats.org/officeDocument/2006/relationships/hyperlink" Target="garantF1://12067594.42" TargetMode="External"/><Relationship Id="rId32" Type="http://schemas.openxmlformats.org/officeDocument/2006/relationships/hyperlink" Target="garantF1://12025268.1792" TargetMode="External"/><Relationship Id="rId37" Type="http://schemas.openxmlformats.org/officeDocument/2006/relationships/hyperlink" Target="garantF1://70840042.17" TargetMode="External"/><Relationship Id="rId40" Type="http://schemas.openxmlformats.org/officeDocument/2006/relationships/hyperlink" Target="garantF1://10064504.0" TargetMode="External"/><Relationship Id="rId45" Type="http://schemas.openxmlformats.org/officeDocument/2006/relationships/hyperlink" Target="garantF1://70840042.17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12034976.0" TargetMode="External"/><Relationship Id="rId10" Type="http://schemas.openxmlformats.org/officeDocument/2006/relationships/hyperlink" Target="garantF1://12025267.19701" TargetMode="External"/><Relationship Id="rId19" Type="http://schemas.openxmlformats.org/officeDocument/2006/relationships/hyperlink" Target="garantF1://12067594.1000" TargetMode="External"/><Relationship Id="rId31" Type="http://schemas.openxmlformats.org/officeDocument/2006/relationships/hyperlink" Target="garantF1://12025268.778" TargetMode="External"/><Relationship Id="rId44" Type="http://schemas.openxmlformats.org/officeDocument/2006/relationships/hyperlink" Target="garantF1://70601430.2" TargetMode="External"/><Relationship Id="rId52" Type="http://schemas.openxmlformats.org/officeDocument/2006/relationships/hyperlink" Target="garantF1://70709020.0" TargetMode="External"/><Relationship Id="rId4" Type="http://schemas.openxmlformats.org/officeDocument/2006/relationships/hyperlink" Target="garantF1://12025268.30001" TargetMode="External"/><Relationship Id="rId9" Type="http://schemas.openxmlformats.org/officeDocument/2006/relationships/hyperlink" Target="garantF1://12025267.542" TargetMode="External"/><Relationship Id="rId14" Type="http://schemas.openxmlformats.org/officeDocument/2006/relationships/hyperlink" Target="garantF1://10064504.2303" TargetMode="External"/><Relationship Id="rId22" Type="http://schemas.openxmlformats.org/officeDocument/2006/relationships/hyperlink" Target="garantF1://12067594.1000" TargetMode="External"/><Relationship Id="rId27" Type="http://schemas.openxmlformats.org/officeDocument/2006/relationships/hyperlink" Target="garantF1://12025268.1783" TargetMode="External"/><Relationship Id="rId30" Type="http://schemas.openxmlformats.org/officeDocument/2006/relationships/hyperlink" Target="garantF1://12030601.1000" TargetMode="External"/><Relationship Id="rId35" Type="http://schemas.openxmlformats.org/officeDocument/2006/relationships/hyperlink" Target="garantF1://10064504.0" TargetMode="External"/><Relationship Id="rId43" Type="http://schemas.openxmlformats.org/officeDocument/2006/relationships/hyperlink" Target="garantF1://10064504.0" TargetMode="External"/><Relationship Id="rId48" Type="http://schemas.openxmlformats.org/officeDocument/2006/relationships/hyperlink" Target="garantF1://12067594.0" TargetMode="External"/><Relationship Id="rId8" Type="http://schemas.openxmlformats.org/officeDocument/2006/relationships/hyperlink" Target="garantF1://10064333.2533" TargetMode="External"/><Relationship Id="rId51" Type="http://schemas.openxmlformats.org/officeDocument/2006/relationships/hyperlink" Target="garantF1://12061591.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5268.1011" TargetMode="External"/><Relationship Id="rId17" Type="http://schemas.openxmlformats.org/officeDocument/2006/relationships/hyperlink" Target="garantF1://12067594.1000" TargetMode="External"/><Relationship Id="rId25" Type="http://schemas.openxmlformats.org/officeDocument/2006/relationships/hyperlink" Target="garantF1://12067594.42" TargetMode="External"/><Relationship Id="rId33" Type="http://schemas.openxmlformats.org/officeDocument/2006/relationships/hyperlink" Target="garantF1://12025268.1792" TargetMode="External"/><Relationship Id="rId38" Type="http://schemas.openxmlformats.org/officeDocument/2006/relationships/hyperlink" Target="garantF1://12034976.0" TargetMode="External"/><Relationship Id="rId46" Type="http://schemas.openxmlformats.org/officeDocument/2006/relationships/hyperlink" Target="garantF1://85213.0" TargetMode="External"/><Relationship Id="rId20" Type="http://schemas.openxmlformats.org/officeDocument/2006/relationships/hyperlink" Target="garantF1://12015118.0" TargetMode="External"/><Relationship Id="rId41" Type="http://schemas.openxmlformats.org/officeDocument/2006/relationships/hyperlink" Target="garantF1://70601430.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504.211" TargetMode="External"/><Relationship Id="rId15" Type="http://schemas.openxmlformats.org/officeDocument/2006/relationships/hyperlink" Target="garantF1://12025268.92104" TargetMode="External"/><Relationship Id="rId23" Type="http://schemas.openxmlformats.org/officeDocument/2006/relationships/hyperlink" Target="garantF1://12025267.6301" TargetMode="External"/><Relationship Id="rId28" Type="http://schemas.openxmlformats.org/officeDocument/2006/relationships/hyperlink" Target="garantF1://12025268.1821" TargetMode="External"/><Relationship Id="rId36" Type="http://schemas.openxmlformats.org/officeDocument/2006/relationships/hyperlink" Target="garantF1://70601430.2" TargetMode="External"/><Relationship Id="rId49" Type="http://schemas.openxmlformats.org/officeDocument/2006/relationships/hyperlink" Target="garantF1://852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4827</Words>
  <Characters>27514</Characters>
  <Application>Microsoft Office Word</Application>
  <DocSecurity>0</DocSecurity>
  <Lines>229</Lines>
  <Paragraphs>64</Paragraphs>
  <ScaleCrop>false</ScaleCrop>
  <Company/>
  <LinksUpToDate>false</LinksUpToDate>
  <CharactersWithSpaces>32277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2016-06-01T09:50:00Z</dcterms:created>
  <dcterms:modified xsi:type="dcterms:W3CDTF">2016-06-01T09:51:00Z</dcterms:modified>
</cp:coreProperties>
</file>